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EA648C" w14:textId="5802A54A" w:rsidR="00D971AA" w:rsidRDefault="00D971AA" w:rsidP="00D971AA">
      <w:pPr>
        <w:pStyle w:val="NoSpacing"/>
        <w:jc w:val="center"/>
      </w:pPr>
      <w:r>
        <w:t>JCS Parent Society Disbursement of Funds Process</w:t>
      </w:r>
    </w:p>
    <w:p w14:paraId="1BB79AED" w14:textId="6908C4A7" w:rsidR="00D971AA" w:rsidRDefault="006F645E" w:rsidP="00D971AA">
      <w:pPr>
        <w:pStyle w:val="NoSpacing"/>
        <w:jc w:val="center"/>
      </w:pPr>
      <w:r>
        <w:t>September 2024</w:t>
      </w:r>
    </w:p>
    <w:p w14:paraId="07E91ECC" w14:textId="77777777" w:rsidR="00D971AA" w:rsidRDefault="00D971AA" w:rsidP="00D971AA">
      <w:pPr>
        <w:pStyle w:val="NoSpacing"/>
      </w:pPr>
    </w:p>
    <w:p w14:paraId="179E7E4F" w14:textId="0E395FB6" w:rsidR="00D971AA" w:rsidRDefault="00D971AA" w:rsidP="00D971AA">
      <w:pPr>
        <w:pStyle w:val="NoSpacing"/>
      </w:pPr>
      <w:r>
        <w:t xml:space="preserve">The intention of this document is to guide the JCS Parent Society in making decisions regarding the disbursement of funds, in particular casino funds.  Given that there are many priorities within the school it is important that this process be equitable and predictable year </w:t>
      </w:r>
      <w:proofErr w:type="gramStart"/>
      <w:r>
        <w:t>over</w:t>
      </w:r>
      <w:proofErr w:type="gramEnd"/>
      <w:r>
        <w:t xml:space="preserve"> year.  As such the following is a guideline </w:t>
      </w:r>
      <w:r w:rsidR="006F645E">
        <w:t>for</w:t>
      </w:r>
      <w:r>
        <w:t xml:space="preserve"> this process.</w:t>
      </w:r>
    </w:p>
    <w:p w14:paraId="24BA634D" w14:textId="77777777" w:rsidR="00D971AA" w:rsidRDefault="00D971AA" w:rsidP="00D971AA">
      <w:pPr>
        <w:pStyle w:val="NoSpacing"/>
      </w:pPr>
    </w:p>
    <w:p w14:paraId="40FB5876" w14:textId="1E59A80A" w:rsidR="00D971AA" w:rsidRDefault="00D971AA" w:rsidP="00D971AA">
      <w:pPr>
        <w:pStyle w:val="NoSpacing"/>
        <w:numPr>
          <w:ilvl w:val="0"/>
          <w:numId w:val="1"/>
        </w:numPr>
      </w:pPr>
      <w:r>
        <w:t>All requests for funding should be submitted in written form using an approved template provided to JCS staff by the Parent Society.  This form shall include the details of the funding request including the total amount requested, the program/ area requesting the funds, the reason for the request, and who will benefit from the funds.</w:t>
      </w:r>
    </w:p>
    <w:p w14:paraId="4AC33572" w14:textId="467D9C9C" w:rsidR="00D971AA" w:rsidRDefault="00D971AA" w:rsidP="00D971AA">
      <w:pPr>
        <w:pStyle w:val="NoSpacing"/>
        <w:numPr>
          <w:ilvl w:val="0"/>
          <w:numId w:val="1"/>
        </w:numPr>
      </w:pPr>
      <w:r>
        <w:t>Submissions should be made to the</w:t>
      </w:r>
      <w:r w:rsidR="006F645E">
        <w:t xml:space="preserve"> JCS</w:t>
      </w:r>
      <w:r>
        <w:t xml:space="preserve"> Parent Society </w:t>
      </w:r>
      <w:r w:rsidR="006F645E">
        <w:t>by October 1, March 1, and May 15</w:t>
      </w:r>
      <w:r w:rsidRPr="006F645E">
        <w:t xml:space="preserve"> </w:t>
      </w:r>
      <w:r>
        <w:t>of each school year</w:t>
      </w:r>
      <w:r w:rsidR="006F645E">
        <w:t xml:space="preserve"> to the school principal</w:t>
      </w:r>
      <w:r>
        <w:t>.</w:t>
      </w:r>
      <w:r w:rsidR="006F645E">
        <w:t xml:space="preserve">  </w:t>
      </w:r>
      <w:r w:rsidR="006F645E">
        <w:t xml:space="preserve">Submissions are reviewed by the funding committee (members determined by </w:t>
      </w:r>
      <w:r w:rsidR="006F645E">
        <w:t xml:space="preserve">the JCS </w:t>
      </w:r>
      <w:r w:rsidR="006F645E">
        <w:t xml:space="preserve">Parent Society) that will include no less than </w:t>
      </w:r>
      <w:r w:rsidR="00965CB2">
        <w:t>five</w:t>
      </w:r>
      <w:r w:rsidR="006F645E">
        <w:t xml:space="preserve"> (</w:t>
      </w:r>
      <w:r w:rsidR="00965CB2">
        <w:t>5</w:t>
      </w:r>
      <w:r w:rsidR="006F645E">
        <w:t xml:space="preserve">) members of the Parent Society and must include the President and the Treasurer.  The submissions will be graded as approved, declined or need more information.  </w:t>
      </w:r>
      <w:r w:rsidR="006F645E">
        <w:t>If the JCS Parent Society has questions, we may request additional information in writing or we may request the department requesting the funds to come and speak to the JCS Parent Society.  The JCS Parent Society will respond in writing to each request noting approval or denial of the request between October 15 and November 30 depending on JCS Parent Society scheduled meetings.</w:t>
      </w:r>
    </w:p>
    <w:p w14:paraId="3A8BB3C1" w14:textId="4486E077" w:rsidR="00D971AA" w:rsidRDefault="00965CB2" w:rsidP="00D971AA">
      <w:pPr>
        <w:pStyle w:val="NoSpacing"/>
        <w:numPr>
          <w:ilvl w:val="0"/>
          <w:numId w:val="1"/>
        </w:numPr>
      </w:pPr>
      <w:r>
        <w:t>Once all information is gathered for all requests. u</w:t>
      </w:r>
      <w:r w:rsidR="00D971AA">
        <w:t>sing the approval criteria,</w:t>
      </w:r>
      <w:r w:rsidR="006F645E">
        <w:t xml:space="preserve"> listed below,</w:t>
      </w:r>
      <w:r w:rsidR="00D971AA">
        <w:t xml:space="preserve"> the </w:t>
      </w:r>
      <w:r w:rsidR="006F645E">
        <w:t xml:space="preserve">President </w:t>
      </w:r>
      <w:r w:rsidR="00D971AA">
        <w:t>will collect all grades</w:t>
      </w:r>
      <w:r>
        <w:t xml:space="preserve"> from the funding committee members</w:t>
      </w:r>
      <w:r w:rsidR="00D971AA">
        <w:t xml:space="preserve"> for each of the requests. From this data all requests that received a 100% "approved" grade are placed into an approved category.  All requests that received a 100% "declined" grade are placed in a declined category.  </w:t>
      </w:r>
    </w:p>
    <w:p w14:paraId="1C7BC9F5" w14:textId="43664C6D" w:rsidR="00D971AA" w:rsidRDefault="00D971AA" w:rsidP="00D971AA">
      <w:pPr>
        <w:pStyle w:val="NoSpacing"/>
        <w:numPr>
          <w:ilvl w:val="0"/>
          <w:numId w:val="1"/>
        </w:numPr>
      </w:pPr>
      <w:r>
        <w:t>Once all information is collected and shared all requests are voted on at the</w:t>
      </w:r>
      <w:r w:rsidR="00965CB2">
        <w:t xml:space="preserve"> next</w:t>
      </w:r>
      <w:r>
        <w:t xml:space="preserve"> </w:t>
      </w:r>
      <w:r w:rsidR="00965CB2">
        <w:t xml:space="preserve">general JCS Parent Society </w:t>
      </w:r>
      <w:r>
        <w:t>meeting.  50%+1 votes would then approve the request</w:t>
      </w:r>
      <w:r w:rsidR="00965CB2">
        <w:t>s</w:t>
      </w:r>
      <w:r>
        <w:t xml:space="preserve">, </w:t>
      </w:r>
      <w:r w:rsidR="00965CB2">
        <w:t xml:space="preserve">and </w:t>
      </w:r>
      <w:r>
        <w:t xml:space="preserve">all votes are tallied. </w:t>
      </w:r>
    </w:p>
    <w:p w14:paraId="53FF837C" w14:textId="413236F1" w:rsidR="00D971AA" w:rsidRDefault="00D971AA" w:rsidP="00D971AA">
      <w:pPr>
        <w:pStyle w:val="NoSpacing"/>
        <w:numPr>
          <w:ilvl w:val="0"/>
          <w:numId w:val="1"/>
        </w:numPr>
      </w:pPr>
      <w:r>
        <w:t>If the total</w:t>
      </w:r>
      <w:r w:rsidR="00965CB2">
        <w:t xml:space="preserve"> requested amount</w:t>
      </w:r>
      <w:r>
        <w:t xml:space="preserve"> is above the total value of funds </w:t>
      </w:r>
      <w:r w:rsidR="00965CB2">
        <w:t>available,</w:t>
      </w:r>
      <w:r>
        <w:t xml:space="preserve"> </w:t>
      </w:r>
      <w:r w:rsidR="00965CB2">
        <w:t>the members of the JCS Parent Society will put t</w:t>
      </w:r>
      <w:r>
        <w:t xml:space="preserve">he list in an order of lowest number of supporting votes to highest number of supporting votes until the total fits within the current funding cap. </w:t>
      </w:r>
    </w:p>
    <w:p w14:paraId="5E656389" w14:textId="3E88021C" w:rsidR="00D971AA" w:rsidRDefault="00D971AA" w:rsidP="00D971AA">
      <w:pPr>
        <w:pStyle w:val="NoSpacing"/>
        <w:numPr>
          <w:ilvl w:val="0"/>
          <w:numId w:val="1"/>
        </w:numPr>
      </w:pPr>
      <w:r>
        <w:t>Other requests can still be reviewed throughout the year</w:t>
      </w:r>
      <w:r w:rsidR="00965CB2">
        <w:t xml:space="preserve">, outside of the times specifically noted, </w:t>
      </w:r>
      <w:r>
        <w:t>but would only be considered if they fit within any remaining funds and must be voted on at each individual meeting.</w:t>
      </w:r>
    </w:p>
    <w:p w14:paraId="4EE7BF8D" w14:textId="77777777" w:rsidR="006F645E" w:rsidRDefault="006F645E" w:rsidP="006F645E">
      <w:pPr>
        <w:pStyle w:val="NoSpacing"/>
      </w:pPr>
    </w:p>
    <w:p w14:paraId="11F43735" w14:textId="02C5BB3A" w:rsidR="006F645E" w:rsidRDefault="006F645E" w:rsidP="006F645E">
      <w:pPr>
        <w:pStyle w:val="NoSpacing"/>
      </w:pPr>
    </w:p>
    <w:p w14:paraId="49EEABFA" w14:textId="77777777" w:rsidR="00965CB2" w:rsidRDefault="00965CB2" w:rsidP="006F645E">
      <w:pPr>
        <w:pStyle w:val="NoSpacing"/>
      </w:pPr>
    </w:p>
    <w:p w14:paraId="494F7F4F" w14:textId="77777777" w:rsidR="00965CB2" w:rsidRDefault="00965CB2" w:rsidP="006F645E">
      <w:pPr>
        <w:pStyle w:val="NoSpacing"/>
      </w:pPr>
    </w:p>
    <w:p w14:paraId="1E6CE68C" w14:textId="77777777" w:rsidR="00965CB2" w:rsidRDefault="00965CB2" w:rsidP="006F645E">
      <w:pPr>
        <w:pStyle w:val="NoSpacing"/>
      </w:pPr>
    </w:p>
    <w:p w14:paraId="5DEACDB3" w14:textId="76191E8C" w:rsidR="00965CB2" w:rsidRDefault="00965CB2" w:rsidP="00965CB2">
      <w:pPr>
        <w:pStyle w:val="NoSpacing"/>
        <w:jc w:val="center"/>
      </w:pPr>
      <w:r>
        <w:lastRenderedPageBreak/>
        <w:t>Funding Criteria for Disbursement of JCS Parent Society Funds</w:t>
      </w:r>
    </w:p>
    <w:p w14:paraId="08F780B7" w14:textId="77777777" w:rsidR="00965CB2" w:rsidRDefault="00965CB2" w:rsidP="00965CB2">
      <w:pPr>
        <w:pStyle w:val="NoSpacing"/>
        <w:jc w:val="center"/>
      </w:pPr>
    </w:p>
    <w:tbl>
      <w:tblPr>
        <w:tblStyle w:val="TableGrid"/>
        <w:tblW w:w="0" w:type="auto"/>
        <w:tblLook w:val="04A0" w:firstRow="1" w:lastRow="0" w:firstColumn="1" w:lastColumn="0" w:noHBand="0" w:noVBand="1"/>
      </w:tblPr>
      <w:tblGrid>
        <w:gridCol w:w="3116"/>
        <w:gridCol w:w="1415"/>
        <w:gridCol w:w="4819"/>
      </w:tblGrid>
      <w:tr w:rsidR="00965CB2" w14:paraId="49653CEC" w14:textId="77777777" w:rsidTr="00965CB2">
        <w:tc>
          <w:tcPr>
            <w:tcW w:w="3116" w:type="dxa"/>
          </w:tcPr>
          <w:p w14:paraId="7D80A393" w14:textId="3C8217B1" w:rsidR="00965CB2" w:rsidRDefault="00965CB2" w:rsidP="00965CB2">
            <w:pPr>
              <w:pStyle w:val="NoSpacing"/>
              <w:jc w:val="center"/>
            </w:pPr>
            <w:r>
              <w:t>Scoring Criteria</w:t>
            </w:r>
          </w:p>
        </w:tc>
        <w:tc>
          <w:tcPr>
            <w:tcW w:w="1415" w:type="dxa"/>
          </w:tcPr>
          <w:p w14:paraId="4B103C22" w14:textId="6C0191F9" w:rsidR="00965CB2" w:rsidRDefault="00965CB2" w:rsidP="00965CB2">
            <w:pPr>
              <w:pStyle w:val="NoSpacing"/>
              <w:jc w:val="center"/>
            </w:pPr>
            <w:r>
              <w:t>Score</w:t>
            </w:r>
          </w:p>
        </w:tc>
        <w:tc>
          <w:tcPr>
            <w:tcW w:w="4819" w:type="dxa"/>
          </w:tcPr>
          <w:p w14:paraId="48DFB666" w14:textId="1393838F" w:rsidR="00965CB2" w:rsidRDefault="00965CB2" w:rsidP="00965CB2">
            <w:pPr>
              <w:pStyle w:val="NoSpacing"/>
              <w:jc w:val="center"/>
            </w:pPr>
            <w:r>
              <w:t>Comments</w:t>
            </w:r>
          </w:p>
        </w:tc>
      </w:tr>
      <w:tr w:rsidR="00965CB2" w14:paraId="70EDD618" w14:textId="77777777" w:rsidTr="00965CB2">
        <w:tc>
          <w:tcPr>
            <w:tcW w:w="3116" w:type="dxa"/>
          </w:tcPr>
          <w:p w14:paraId="0FEF1225" w14:textId="77777777" w:rsidR="00965CB2" w:rsidRDefault="00965CB2" w:rsidP="00965CB2">
            <w:pPr>
              <w:pStyle w:val="NoSpacing"/>
            </w:pPr>
            <w:r>
              <w:t>The submission form complete will all details</w:t>
            </w:r>
          </w:p>
          <w:p w14:paraId="04523816" w14:textId="33EA97F3" w:rsidR="00965CB2" w:rsidRDefault="00965CB2" w:rsidP="00965CB2">
            <w:pPr>
              <w:pStyle w:val="NoSpacing"/>
              <w:numPr>
                <w:ilvl w:val="0"/>
                <w:numId w:val="2"/>
              </w:numPr>
            </w:pPr>
            <w:r>
              <w:t>Who is requesting</w:t>
            </w:r>
            <w:r w:rsidR="00303029">
              <w:t>?</w:t>
            </w:r>
          </w:p>
          <w:p w14:paraId="070694D1" w14:textId="49D408B6" w:rsidR="00965CB2" w:rsidRDefault="00965CB2" w:rsidP="00965CB2">
            <w:pPr>
              <w:pStyle w:val="NoSpacing"/>
              <w:numPr>
                <w:ilvl w:val="0"/>
                <w:numId w:val="2"/>
              </w:numPr>
            </w:pPr>
            <w:r>
              <w:t>What the funds are for</w:t>
            </w:r>
            <w:r w:rsidR="00303029">
              <w:t>?</w:t>
            </w:r>
          </w:p>
          <w:p w14:paraId="4BDF09B8" w14:textId="2EF063DC" w:rsidR="00965CB2" w:rsidRDefault="00965CB2" w:rsidP="00965CB2">
            <w:pPr>
              <w:pStyle w:val="NoSpacing"/>
              <w:numPr>
                <w:ilvl w:val="0"/>
                <w:numId w:val="2"/>
              </w:numPr>
            </w:pPr>
            <w:r>
              <w:t>Specifics of the request</w:t>
            </w:r>
          </w:p>
        </w:tc>
        <w:tc>
          <w:tcPr>
            <w:tcW w:w="1415" w:type="dxa"/>
          </w:tcPr>
          <w:p w14:paraId="4684A578" w14:textId="131223D4" w:rsidR="00965CB2" w:rsidRDefault="00965CB2" w:rsidP="00965CB2">
            <w:pPr>
              <w:pStyle w:val="NoSpacing"/>
              <w:jc w:val="right"/>
            </w:pPr>
            <w:r>
              <w:t>/10</w:t>
            </w:r>
          </w:p>
        </w:tc>
        <w:tc>
          <w:tcPr>
            <w:tcW w:w="4819" w:type="dxa"/>
          </w:tcPr>
          <w:p w14:paraId="69CCCD53" w14:textId="77777777" w:rsidR="00965CB2" w:rsidRDefault="00965CB2" w:rsidP="00965CB2">
            <w:pPr>
              <w:pStyle w:val="NoSpacing"/>
            </w:pPr>
          </w:p>
        </w:tc>
      </w:tr>
      <w:tr w:rsidR="00965CB2" w14:paraId="332482EC" w14:textId="77777777" w:rsidTr="00965CB2">
        <w:tc>
          <w:tcPr>
            <w:tcW w:w="3116" w:type="dxa"/>
          </w:tcPr>
          <w:p w14:paraId="2B631011" w14:textId="43EB3CDC" w:rsidR="00965CB2" w:rsidRDefault="00965CB2" w:rsidP="00965CB2">
            <w:pPr>
              <w:pStyle w:val="NoSpacing"/>
            </w:pPr>
            <w:r>
              <w:t xml:space="preserve">The funds will support a large number of JCS </w:t>
            </w:r>
            <w:r w:rsidR="00303029">
              <w:t>s</w:t>
            </w:r>
            <w:r>
              <w:t>tudents</w:t>
            </w:r>
          </w:p>
          <w:p w14:paraId="6F3B5AF7" w14:textId="393B52F7" w:rsidR="00303029" w:rsidRDefault="00303029" w:rsidP="00303029">
            <w:pPr>
              <w:pStyle w:val="NoSpacing"/>
              <w:numPr>
                <w:ilvl w:val="0"/>
                <w:numId w:val="3"/>
              </w:numPr>
            </w:pPr>
            <w:r>
              <w:t>Will this money benefit students one time or will the funds be used for something that has multiple opportunities for use?</w:t>
            </w:r>
          </w:p>
        </w:tc>
        <w:tc>
          <w:tcPr>
            <w:tcW w:w="1415" w:type="dxa"/>
          </w:tcPr>
          <w:p w14:paraId="531DA67F" w14:textId="697E741E" w:rsidR="00965CB2" w:rsidRDefault="00965CB2" w:rsidP="00965CB2">
            <w:pPr>
              <w:pStyle w:val="NoSpacing"/>
              <w:jc w:val="right"/>
            </w:pPr>
            <w:r>
              <w:t>/</w:t>
            </w:r>
            <w:r w:rsidR="00303029">
              <w:t>4</w:t>
            </w:r>
            <w:r>
              <w:t>0</w:t>
            </w:r>
          </w:p>
        </w:tc>
        <w:tc>
          <w:tcPr>
            <w:tcW w:w="4819" w:type="dxa"/>
          </w:tcPr>
          <w:p w14:paraId="33893E37" w14:textId="77777777" w:rsidR="00965CB2" w:rsidRDefault="00965CB2" w:rsidP="00965CB2">
            <w:pPr>
              <w:pStyle w:val="NoSpacing"/>
            </w:pPr>
          </w:p>
        </w:tc>
      </w:tr>
      <w:tr w:rsidR="00965CB2" w14:paraId="246A9FAD" w14:textId="77777777" w:rsidTr="00965CB2">
        <w:tc>
          <w:tcPr>
            <w:tcW w:w="3116" w:type="dxa"/>
          </w:tcPr>
          <w:p w14:paraId="0C2C03FF" w14:textId="77777777" w:rsidR="00965CB2" w:rsidRDefault="00965CB2" w:rsidP="00965CB2">
            <w:pPr>
              <w:pStyle w:val="NoSpacing"/>
            </w:pPr>
          </w:p>
          <w:p w14:paraId="55A140BD" w14:textId="77777777" w:rsidR="00303029" w:rsidRDefault="00303029" w:rsidP="00965CB2">
            <w:pPr>
              <w:pStyle w:val="NoSpacing"/>
            </w:pPr>
          </w:p>
          <w:p w14:paraId="2104934F" w14:textId="77777777" w:rsidR="00303029" w:rsidRDefault="00303029" w:rsidP="00965CB2">
            <w:pPr>
              <w:pStyle w:val="NoSpacing"/>
            </w:pPr>
          </w:p>
          <w:p w14:paraId="11D75A2D" w14:textId="77777777" w:rsidR="00303029" w:rsidRDefault="00303029" w:rsidP="00965CB2">
            <w:pPr>
              <w:pStyle w:val="NoSpacing"/>
            </w:pPr>
          </w:p>
          <w:p w14:paraId="1ABF6164" w14:textId="2D7CEAC1" w:rsidR="00303029" w:rsidRDefault="00303029" w:rsidP="00965CB2">
            <w:pPr>
              <w:pStyle w:val="NoSpacing"/>
            </w:pPr>
          </w:p>
        </w:tc>
        <w:tc>
          <w:tcPr>
            <w:tcW w:w="1415" w:type="dxa"/>
          </w:tcPr>
          <w:p w14:paraId="3B080202" w14:textId="77777777" w:rsidR="00965CB2" w:rsidRDefault="00965CB2" w:rsidP="00965CB2">
            <w:pPr>
              <w:pStyle w:val="NoSpacing"/>
              <w:jc w:val="right"/>
            </w:pPr>
          </w:p>
        </w:tc>
        <w:tc>
          <w:tcPr>
            <w:tcW w:w="4819" w:type="dxa"/>
          </w:tcPr>
          <w:p w14:paraId="3D41E7E9" w14:textId="77777777" w:rsidR="00965CB2" w:rsidRDefault="00965CB2" w:rsidP="00965CB2">
            <w:pPr>
              <w:pStyle w:val="NoSpacing"/>
            </w:pPr>
          </w:p>
        </w:tc>
      </w:tr>
      <w:tr w:rsidR="00965CB2" w14:paraId="1EF6F414" w14:textId="77777777" w:rsidTr="00965CB2">
        <w:tc>
          <w:tcPr>
            <w:tcW w:w="3116" w:type="dxa"/>
          </w:tcPr>
          <w:p w14:paraId="7D21FDF0" w14:textId="77777777" w:rsidR="00965CB2" w:rsidRDefault="00965CB2" w:rsidP="00965CB2">
            <w:pPr>
              <w:pStyle w:val="NoSpacing"/>
            </w:pPr>
          </w:p>
          <w:p w14:paraId="58CF07AE" w14:textId="77777777" w:rsidR="00303029" w:rsidRDefault="00303029" w:rsidP="00965CB2">
            <w:pPr>
              <w:pStyle w:val="NoSpacing"/>
            </w:pPr>
          </w:p>
          <w:p w14:paraId="0D9F1F4D" w14:textId="77777777" w:rsidR="00303029" w:rsidRDefault="00303029" w:rsidP="00965CB2">
            <w:pPr>
              <w:pStyle w:val="NoSpacing"/>
            </w:pPr>
          </w:p>
          <w:p w14:paraId="297C7502" w14:textId="77777777" w:rsidR="00303029" w:rsidRDefault="00303029" w:rsidP="00965CB2">
            <w:pPr>
              <w:pStyle w:val="NoSpacing"/>
            </w:pPr>
          </w:p>
        </w:tc>
        <w:tc>
          <w:tcPr>
            <w:tcW w:w="1415" w:type="dxa"/>
          </w:tcPr>
          <w:p w14:paraId="26A19A4E" w14:textId="77777777" w:rsidR="00965CB2" w:rsidRDefault="00965CB2" w:rsidP="00965CB2">
            <w:pPr>
              <w:pStyle w:val="NoSpacing"/>
              <w:jc w:val="right"/>
            </w:pPr>
          </w:p>
        </w:tc>
        <w:tc>
          <w:tcPr>
            <w:tcW w:w="4819" w:type="dxa"/>
          </w:tcPr>
          <w:p w14:paraId="20A96E3E" w14:textId="77777777" w:rsidR="00965CB2" w:rsidRDefault="00965CB2" w:rsidP="00965CB2">
            <w:pPr>
              <w:pStyle w:val="NoSpacing"/>
            </w:pPr>
          </w:p>
        </w:tc>
      </w:tr>
      <w:tr w:rsidR="00965CB2" w14:paraId="4ABE7112" w14:textId="77777777" w:rsidTr="00965CB2">
        <w:tc>
          <w:tcPr>
            <w:tcW w:w="3116" w:type="dxa"/>
          </w:tcPr>
          <w:p w14:paraId="57C1397A" w14:textId="77777777" w:rsidR="00965CB2" w:rsidRDefault="00965CB2" w:rsidP="00965CB2">
            <w:pPr>
              <w:pStyle w:val="NoSpacing"/>
            </w:pPr>
          </w:p>
          <w:p w14:paraId="291972FE" w14:textId="77777777" w:rsidR="00303029" w:rsidRDefault="00303029" w:rsidP="00965CB2">
            <w:pPr>
              <w:pStyle w:val="NoSpacing"/>
            </w:pPr>
          </w:p>
          <w:p w14:paraId="22AB052C" w14:textId="77777777" w:rsidR="00303029" w:rsidRDefault="00303029" w:rsidP="00965CB2">
            <w:pPr>
              <w:pStyle w:val="NoSpacing"/>
            </w:pPr>
          </w:p>
          <w:p w14:paraId="02FE558C" w14:textId="77777777" w:rsidR="00303029" w:rsidRDefault="00303029" w:rsidP="00965CB2">
            <w:pPr>
              <w:pStyle w:val="NoSpacing"/>
            </w:pPr>
          </w:p>
        </w:tc>
        <w:tc>
          <w:tcPr>
            <w:tcW w:w="1415" w:type="dxa"/>
          </w:tcPr>
          <w:p w14:paraId="72248AC3" w14:textId="77777777" w:rsidR="00965CB2" w:rsidRDefault="00965CB2" w:rsidP="00965CB2">
            <w:pPr>
              <w:pStyle w:val="NoSpacing"/>
              <w:jc w:val="right"/>
            </w:pPr>
          </w:p>
        </w:tc>
        <w:tc>
          <w:tcPr>
            <w:tcW w:w="4819" w:type="dxa"/>
          </w:tcPr>
          <w:p w14:paraId="7EEC4FCD" w14:textId="77777777" w:rsidR="00965CB2" w:rsidRDefault="00965CB2" w:rsidP="00965CB2">
            <w:pPr>
              <w:pStyle w:val="NoSpacing"/>
            </w:pPr>
          </w:p>
        </w:tc>
      </w:tr>
      <w:tr w:rsidR="00965CB2" w14:paraId="27C5B4B5" w14:textId="77777777" w:rsidTr="00965CB2">
        <w:tc>
          <w:tcPr>
            <w:tcW w:w="3116" w:type="dxa"/>
          </w:tcPr>
          <w:p w14:paraId="07EC61FF" w14:textId="77777777" w:rsidR="00965CB2" w:rsidRDefault="00965CB2" w:rsidP="00965CB2">
            <w:pPr>
              <w:pStyle w:val="NoSpacing"/>
            </w:pPr>
          </w:p>
          <w:p w14:paraId="24790C9E" w14:textId="77777777" w:rsidR="00303029" w:rsidRDefault="00303029" w:rsidP="00965CB2">
            <w:pPr>
              <w:pStyle w:val="NoSpacing"/>
            </w:pPr>
          </w:p>
          <w:p w14:paraId="5506F277" w14:textId="77777777" w:rsidR="00303029" w:rsidRDefault="00303029" w:rsidP="00965CB2">
            <w:pPr>
              <w:pStyle w:val="NoSpacing"/>
            </w:pPr>
          </w:p>
          <w:p w14:paraId="07049449" w14:textId="77777777" w:rsidR="00303029" w:rsidRDefault="00303029" w:rsidP="00965CB2">
            <w:pPr>
              <w:pStyle w:val="NoSpacing"/>
            </w:pPr>
          </w:p>
        </w:tc>
        <w:tc>
          <w:tcPr>
            <w:tcW w:w="1415" w:type="dxa"/>
          </w:tcPr>
          <w:p w14:paraId="55B978B4" w14:textId="77777777" w:rsidR="00965CB2" w:rsidRDefault="00965CB2" w:rsidP="00965CB2">
            <w:pPr>
              <w:pStyle w:val="NoSpacing"/>
              <w:jc w:val="right"/>
            </w:pPr>
          </w:p>
        </w:tc>
        <w:tc>
          <w:tcPr>
            <w:tcW w:w="4819" w:type="dxa"/>
          </w:tcPr>
          <w:p w14:paraId="47587678" w14:textId="77777777" w:rsidR="00965CB2" w:rsidRDefault="00965CB2" w:rsidP="00965CB2">
            <w:pPr>
              <w:pStyle w:val="NoSpacing"/>
            </w:pPr>
          </w:p>
        </w:tc>
      </w:tr>
      <w:tr w:rsidR="00965CB2" w14:paraId="21FBC298" w14:textId="77777777" w:rsidTr="00965CB2">
        <w:tc>
          <w:tcPr>
            <w:tcW w:w="3116" w:type="dxa"/>
          </w:tcPr>
          <w:p w14:paraId="75BA28C9" w14:textId="77777777" w:rsidR="00965CB2" w:rsidRDefault="00965CB2" w:rsidP="00965CB2">
            <w:pPr>
              <w:pStyle w:val="NoSpacing"/>
            </w:pPr>
          </w:p>
          <w:p w14:paraId="134812B5" w14:textId="77777777" w:rsidR="00303029" w:rsidRDefault="00303029" w:rsidP="00965CB2">
            <w:pPr>
              <w:pStyle w:val="NoSpacing"/>
            </w:pPr>
          </w:p>
          <w:p w14:paraId="289A2ACB" w14:textId="77777777" w:rsidR="00303029" w:rsidRDefault="00303029" w:rsidP="00965CB2">
            <w:pPr>
              <w:pStyle w:val="NoSpacing"/>
            </w:pPr>
          </w:p>
          <w:p w14:paraId="66B258CC" w14:textId="77777777" w:rsidR="00303029" w:rsidRDefault="00303029" w:rsidP="00965CB2">
            <w:pPr>
              <w:pStyle w:val="NoSpacing"/>
            </w:pPr>
          </w:p>
        </w:tc>
        <w:tc>
          <w:tcPr>
            <w:tcW w:w="1415" w:type="dxa"/>
          </w:tcPr>
          <w:p w14:paraId="63056A2A" w14:textId="77777777" w:rsidR="00965CB2" w:rsidRDefault="00965CB2" w:rsidP="00965CB2">
            <w:pPr>
              <w:pStyle w:val="NoSpacing"/>
              <w:jc w:val="right"/>
            </w:pPr>
          </w:p>
        </w:tc>
        <w:tc>
          <w:tcPr>
            <w:tcW w:w="4819" w:type="dxa"/>
          </w:tcPr>
          <w:p w14:paraId="61C6C837" w14:textId="77777777" w:rsidR="00965CB2" w:rsidRDefault="00965CB2" w:rsidP="00965CB2">
            <w:pPr>
              <w:pStyle w:val="NoSpacing"/>
            </w:pPr>
          </w:p>
        </w:tc>
      </w:tr>
    </w:tbl>
    <w:p w14:paraId="2AB6A8F4" w14:textId="77777777" w:rsidR="00965CB2" w:rsidRDefault="00965CB2" w:rsidP="00965CB2">
      <w:pPr>
        <w:pStyle w:val="NoSpacing"/>
      </w:pPr>
    </w:p>
    <w:sectPr w:rsidR="00965CB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1DF07F" w14:textId="77777777" w:rsidR="001A6EE7" w:rsidRDefault="001A6EE7" w:rsidP="001A6EE7">
      <w:pPr>
        <w:spacing w:after="0" w:line="240" w:lineRule="auto"/>
      </w:pPr>
      <w:r>
        <w:separator/>
      </w:r>
    </w:p>
  </w:endnote>
  <w:endnote w:type="continuationSeparator" w:id="0">
    <w:p w14:paraId="1EFE2BCF" w14:textId="77777777" w:rsidR="001A6EE7" w:rsidRDefault="001A6EE7" w:rsidP="001A6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634F2" w14:textId="77777777" w:rsidR="001A6EE7" w:rsidRDefault="001A6E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AEC0E" w14:textId="77777777" w:rsidR="001A6EE7" w:rsidRDefault="001A6E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8776C" w14:textId="77777777" w:rsidR="001A6EE7" w:rsidRDefault="001A6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6195DE" w14:textId="77777777" w:rsidR="001A6EE7" w:rsidRDefault="001A6EE7" w:rsidP="001A6EE7">
      <w:pPr>
        <w:spacing w:after="0" w:line="240" w:lineRule="auto"/>
      </w:pPr>
      <w:r>
        <w:separator/>
      </w:r>
    </w:p>
  </w:footnote>
  <w:footnote w:type="continuationSeparator" w:id="0">
    <w:p w14:paraId="10452FD4" w14:textId="77777777" w:rsidR="001A6EE7" w:rsidRDefault="001A6EE7" w:rsidP="001A6E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0BBFB" w14:textId="77777777" w:rsidR="001A6EE7" w:rsidRDefault="001A6E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7141212"/>
      <w:docPartObj>
        <w:docPartGallery w:val="Watermarks"/>
        <w:docPartUnique/>
      </w:docPartObj>
    </w:sdtPr>
    <w:sdtEndPr/>
    <w:sdtContent>
      <w:p w14:paraId="0B0A2621" w14:textId="356BE3DC" w:rsidR="001A6EE7" w:rsidRDefault="00303029">
        <w:pPr>
          <w:pStyle w:val="Header"/>
        </w:pPr>
        <w:r>
          <w:rPr>
            <w:noProof/>
          </w:rPr>
          <w:pict w14:anchorId="3B9A30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08F10" w14:textId="77777777" w:rsidR="001A6EE7" w:rsidRDefault="001A6E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15551"/>
    <w:multiLevelType w:val="hybridMultilevel"/>
    <w:tmpl w:val="8C54F9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62A4E70"/>
    <w:multiLevelType w:val="hybridMultilevel"/>
    <w:tmpl w:val="1D20D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3B39C2"/>
    <w:multiLevelType w:val="hybridMultilevel"/>
    <w:tmpl w:val="EBFA8A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22192736">
    <w:abstractNumId w:val="1"/>
  </w:num>
  <w:num w:numId="2" w16cid:durableId="569120127">
    <w:abstractNumId w:val="2"/>
  </w:num>
  <w:num w:numId="3" w16cid:durableId="1492598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1AA"/>
    <w:rsid w:val="000A6C66"/>
    <w:rsid w:val="001A6EE7"/>
    <w:rsid w:val="00303029"/>
    <w:rsid w:val="006F645E"/>
    <w:rsid w:val="008728EC"/>
    <w:rsid w:val="00965CB2"/>
    <w:rsid w:val="00B31F5E"/>
    <w:rsid w:val="00D97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7E0F7B1"/>
  <w15:chartTrackingRefBased/>
  <w15:docId w15:val="{3675A1A0-91EB-44EC-A2D0-EB40184C1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1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71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71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71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71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71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1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1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1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1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71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71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71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71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71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1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1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1AA"/>
    <w:rPr>
      <w:rFonts w:eastAsiaTheme="majorEastAsia" w:cstheme="majorBidi"/>
      <w:color w:val="272727" w:themeColor="text1" w:themeTint="D8"/>
    </w:rPr>
  </w:style>
  <w:style w:type="paragraph" w:styleId="Title">
    <w:name w:val="Title"/>
    <w:basedOn w:val="Normal"/>
    <w:next w:val="Normal"/>
    <w:link w:val="TitleChar"/>
    <w:uiPriority w:val="10"/>
    <w:qFormat/>
    <w:rsid w:val="00D971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1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1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1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1AA"/>
    <w:pPr>
      <w:spacing w:before="160"/>
      <w:jc w:val="center"/>
    </w:pPr>
    <w:rPr>
      <w:i/>
      <w:iCs/>
      <w:color w:val="404040" w:themeColor="text1" w:themeTint="BF"/>
    </w:rPr>
  </w:style>
  <w:style w:type="character" w:customStyle="1" w:styleId="QuoteChar">
    <w:name w:val="Quote Char"/>
    <w:basedOn w:val="DefaultParagraphFont"/>
    <w:link w:val="Quote"/>
    <w:uiPriority w:val="29"/>
    <w:rsid w:val="00D971AA"/>
    <w:rPr>
      <w:i/>
      <w:iCs/>
      <w:color w:val="404040" w:themeColor="text1" w:themeTint="BF"/>
    </w:rPr>
  </w:style>
  <w:style w:type="paragraph" w:styleId="ListParagraph">
    <w:name w:val="List Paragraph"/>
    <w:basedOn w:val="Normal"/>
    <w:uiPriority w:val="34"/>
    <w:qFormat/>
    <w:rsid w:val="00D971AA"/>
    <w:pPr>
      <w:ind w:left="720"/>
      <w:contextualSpacing/>
    </w:pPr>
  </w:style>
  <w:style w:type="character" w:styleId="IntenseEmphasis">
    <w:name w:val="Intense Emphasis"/>
    <w:basedOn w:val="DefaultParagraphFont"/>
    <w:uiPriority w:val="21"/>
    <w:qFormat/>
    <w:rsid w:val="00D971AA"/>
    <w:rPr>
      <w:i/>
      <w:iCs/>
      <w:color w:val="0F4761" w:themeColor="accent1" w:themeShade="BF"/>
    </w:rPr>
  </w:style>
  <w:style w:type="paragraph" w:styleId="IntenseQuote">
    <w:name w:val="Intense Quote"/>
    <w:basedOn w:val="Normal"/>
    <w:next w:val="Normal"/>
    <w:link w:val="IntenseQuoteChar"/>
    <w:uiPriority w:val="30"/>
    <w:qFormat/>
    <w:rsid w:val="00D971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71AA"/>
    <w:rPr>
      <w:i/>
      <w:iCs/>
      <w:color w:val="0F4761" w:themeColor="accent1" w:themeShade="BF"/>
    </w:rPr>
  </w:style>
  <w:style w:type="character" w:styleId="IntenseReference">
    <w:name w:val="Intense Reference"/>
    <w:basedOn w:val="DefaultParagraphFont"/>
    <w:uiPriority w:val="32"/>
    <w:qFormat/>
    <w:rsid w:val="00D971AA"/>
    <w:rPr>
      <w:b/>
      <w:bCs/>
      <w:smallCaps/>
      <w:color w:val="0F4761" w:themeColor="accent1" w:themeShade="BF"/>
      <w:spacing w:val="5"/>
    </w:rPr>
  </w:style>
  <w:style w:type="paragraph" w:styleId="NoSpacing">
    <w:name w:val="No Spacing"/>
    <w:uiPriority w:val="1"/>
    <w:qFormat/>
    <w:rsid w:val="00D971AA"/>
    <w:pPr>
      <w:spacing w:after="0" w:line="240" w:lineRule="auto"/>
    </w:pPr>
  </w:style>
  <w:style w:type="paragraph" w:styleId="Header">
    <w:name w:val="header"/>
    <w:basedOn w:val="Normal"/>
    <w:link w:val="HeaderChar"/>
    <w:uiPriority w:val="99"/>
    <w:unhideWhenUsed/>
    <w:rsid w:val="001A6E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6EE7"/>
  </w:style>
  <w:style w:type="paragraph" w:styleId="Footer">
    <w:name w:val="footer"/>
    <w:basedOn w:val="Normal"/>
    <w:link w:val="FooterChar"/>
    <w:uiPriority w:val="99"/>
    <w:unhideWhenUsed/>
    <w:rsid w:val="001A6E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EE7"/>
  </w:style>
  <w:style w:type="table" w:styleId="TableGrid">
    <w:name w:val="Table Grid"/>
    <w:basedOn w:val="TableNormal"/>
    <w:uiPriority w:val="39"/>
    <w:rsid w:val="00965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Johnson</dc:creator>
  <cp:keywords/>
  <dc:description/>
  <cp:lastModifiedBy>Heather Johnson</cp:lastModifiedBy>
  <cp:revision>3</cp:revision>
  <cp:lastPrinted>2024-05-09T02:58:00Z</cp:lastPrinted>
  <dcterms:created xsi:type="dcterms:W3CDTF">2024-09-15T18:12:00Z</dcterms:created>
  <dcterms:modified xsi:type="dcterms:W3CDTF">2024-09-15T18:34:00Z</dcterms:modified>
</cp:coreProperties>
</file>